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58C" w:rsidRDefault="00AE458C" w:rsidP="001B5672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D.1 Špecifikácia predmetu zákazky</w:t>
      </w:r>
    </w:p>
    <w:p w:rsidR="001B5672" w:rsidRPr="00AE458C" w:rsidRDefault="00AE458C" w:rsidP="001B5672">
      <w:pPr>
        <w:jc w:val="both"/>
        <w:rPr>
          <w:rFonts w:asciiTheme="minorHAnsi" w:hAnsiTheme="minorHAnsi"/>
          <w:b/>
        </w:rPr>
      </w:pPr>
      <w:r w:rsidRPr="00AE458C">
        <w:rPr>
          <w:rFonts w:ascii="Calibri" w:hAnsi="Calibri"/>
          <w:b/>
        </w:rPr>
        <w:t>Modernizácia a rekonštrukcia hál –  6 hál Farma Jurský Dvor  a 6 hál Farma Močenok</w:t>
      </w:r>
    </w:p>
    <w:p w:rsidR="001B5672" w:rsidRDefault="001B5672" w:rsidP="001B5672">
      <w:pPr>
        <w:jc w:val="both"/>
        <w:rPr>
          <w:rFonts w:asciiTheme="minorHAnsi" w:hAnsiTheme="minorHAnsi"/>
          <w:b/>
          <w:szCs w:val="22"/>
        </w:rPr>
      </w:pPr>
    </w:p>
    <w:p w:rsidR="00FE1D5B" w:rsidRDefault="00FE1D5B" w:rsidP="001B5672">
      <w:pPr>
        <w:jc w:val="both"/>
        <w:rPr>
          <w:rFonts w:asciiTheme="minorHAnsi" w:hAnsiTheme="minorHAnsi"/>
          <w:b/>
          <w:szCs w:val="22"/>
        </w:rPr>
      </w:pPr>
    </w:p>
    <w:p w:rsidR="001B5672" w:rsidRDefault="00FE1D5B" w:rsidP="00691E42">
      <w:pPr>
        <w:jc w:val="both"/>
        <w:rPr>
          <w:rFonts w:asciiTheme="minorHAnsi" w:eastAsia="PalatinoLinotype-Bold" w:hAnsiTheme="minorHAnsi" w:cs="PalatinoLinotype-Bold"/>
          <w:b/>
          <w:bCs/>
          <w:szCs w:val="22"/>
        </w:rPr>
      </w:pPr>
      <w:r>
        <w:rPr>
          <w:rFonts w:ascii="Calibri" w:hAnsi="Calibri" w:cs="Arial"/>
        </w:rPr>
        <w:t>Z</w:t>
      </w:r>
      <w:r w:rsidRPr="00D83E9B">
        <w:rPr>
          <w:rFonts w:ascii="Calibri" w:hAnsi="Calibri" w:cs="Arial"/>
        </w:rPr>
        <w:t>náškov</w:t>
      </w:r>
      <w:r>
        <w:rPr>
          <w:rFonts w:ascii="Calibri" w:hAnsi="Calibri" w:cs="Arial"/>
        </w:rPr>
        <w:t>é</w:t>
      </w:r>
      <w:r w:rsidRPr="00D83E9B">
        <w:rPr>
          <w:rFonts w:ascii="Calibri" w:hAnsi="Calibri" w:cs="Arial"/>
        </w:rPr>
        <w:t xml:space="preserve"> hal</w:t>
      </w:r>
      <w:r>
        <w:rPr>
          <w:rFonts w:ascii="Calibri" w:hAnsi="Calibri" w:cs="Arial"/>
        </w:rPr>
        <w:t>y</w:t>
      </w:r>
      <w:r w:rsidRPr="00D83E9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na far</w:t>
      </w:r>
      <w:r w:rsidR="002E6B7D">
        <w:rPr>
          <w:rFonts w:ascii="Calibri" w:hAnsi="Calibri" w:cs="Arial"/>
        </w:rPr>
        <w:t>m</w:t>
      </w:r>
      <w:r>
        <w:rPr>
          <w:rFonts w:ascii="Calibri" w:hAnsi="Calibri" w:cs="Arial"/>
        </w:rPr>
        <w:t>ách Jurský Dvor a </w:t>
      </w:r>
      <w:r w:rsidR="00B3131C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Močenok (viď. Pôdorys haly) </w:t>
      </w:r>
      <w:r w:rsidR="00B3131C">
        <w:rPr>
          <w:rFonts w:ascii="Calibri" w:hAnsi="Calibri" w:cs="Arial"/>
        </w:rPr>
        <w:t xml:space="preserve">v počte </w:t>
      </w:r>
      <w:r w:rsidR="002E6B7D">
        <w:rPr>
          <w:rFonts w:ascii="Calibri" w:hAnsi="Calibri" w:cs="Arial"/>
        </w:rPr>
        <w:t xml:space="preserve"> 12 </w:t>
      </w:r>
      <w:r w:rsidRPr="00D83E9B">
        <w:rPr>
          <w:rFonts w:ascii="Calibri" w:hAnsi="Calibri" w:cs="Arial"/>
        </w:rPr>
        <w:t>sa osad</w:t>
      </w:r>
      <w:r>
        <w:rPr>
          <w:rFonts w:ascii="Calibri" w:hAnsi="Calibri" w:cs="Arial"/>
        </w:rPr>
        <w:t>ia</w:t>
      </w:r>
      <w:r w:rsidRPr="00D83E9B">
        <w:rPr>
          <w:rFonts w:ascii="Calibri" w:hAnsi="Calibri" w:cs="Arial"/>
        </w:rPr>
        <w:t xml:space="preserve"> novou technológiou na  chov rodičovských kompletov nosivého hybridu </w:t>
      </w:r>
      <w:r w:rsidR="00691E42">
        <w:rPr>
          <w:rFonts w:ascii="Calibri" w:hAnsi="Calibri" w:cs="Arial"/>
        </w:rPr>
        <w:t xml:space="preserve">sliepok kde hustota osadenia nesmie prekročiť deväť  ks hydiny  na 1 m² využiteľnej plochy pri dodržaní nasledovných požiadaviek na alternatívny systém chovu </w:t>
      </w:r>
    </w:p>
    <w:p w:rsidR="001B5672" w:rsidRPr="00653217" w:rsidRDefault="00653217" w:rsidP="001B5672">
      <w:pPr>
        <w:autoSpaceDE w:val="0"/>
        <w:autoSpaceDN w:val="0"/>
        <w:adjustRightInd w:val="0"/>
        <w:jc w:val="both"/>
        <w:rPr>
          <w:rFonts w:asciiTheme="minorHAnsi" w:eastAsia="PalatinoLinotype-Roman" w:hAnsiTheme="minorHAnsi" w:cs="PalatinoLinotype-Roman"/>
          <w:szCs w:val="22"/>
        </w:rPr>
      </w:pPr>
      <w:r>
        <w:rPr>
          <w:rFonts w:asciiTheme="minorHAnsi" w:eastAsia="PalatinoLinotype-Roman" w:hAnsiTheme="minorHAnsi" w:cs="PalatinoLinotype-Roman"/>
          <w:szCs w:val="22"/>
        </w:rPr>
        <w:t xml:space="preserve">-  </w:t>
      </w:r>
      <w:r w:rsidR="00FE1D5B">
        <w:rPr>
          <w:rFonts w:asciiTheme="minorHAnsi" w:eastAsia="PalatinoLinotype-Roman" w:hAnsiTheme="minorHAnsi" w:cs="PalatinoLinotype-Roman"/>
          <w:szCs w:val="22"/>
        </w:rPr>
        <w:t xml:space="preserve"> </w:t>
      </w:r>
      <w:r w:rsidR="001B5672" w:rsidRPr="00653217">
        <w:rPr>
          <w:rFonts w:asciiTheme="minorHAnsi" w:eastAsia="PalatinoLinotype-Roman" w:hAnsiTheme="minorHAnsi" w:cs="PalatinoLinotype-Roman"/>
          <w:szCs w:val="22"/>
        </w:rPr>
        <w:t xml:space="preserve">kruhové kŕmidlá, poskytujúce </w:t>
      </w:r>
      <w:r w:rsidR="001B5672" w:rsidRPr="00FE1D5B">
        <w:rPr>
          <w:rFonts w:asciiTheme="minorHAnsi" w:eastAsia="PalatinoLinotype-Roman" w:hAnsiTheme="minorHAnsi" w:cs="PalatinoLinotype-Roman"/>
          <w:b/>
          <w:szCs w:val="22"/>
        </w:rPr>
        <w:t>najmenej</w:t>
      </w:r>
      <w:r w:rsidR="001B5672" w:rsidRPr="00653217">
        <w:rPr>
          <w:rFonts w:asciiTheme="minorHAnsi" w:eastAsia="PalatinoLinotype-Roman" w:hAnsiTheme="minorHAnsi" w:cs="PalatinoLinotype-Roman"/>
          <w:szCs w:val="22"/>
        </w:rPr>
        <w:t xml:space="preserve"> 4 cm na nosnicu,</w:t>
      </w:r>
    </w:p>
    <w:p w:rsidR="001B5672" w:rsidRPr="00653217" w:rsidRDefault="00653217" w:rsidP="001B5672">
      <w:pPr>
        <w:autoSpaceDE w:val="0"/>
        <w:autoSpaceDN w:val="0"/>
        <w:adjustRightInd w:val="0"/>
        <w:jc w:val="both"/>
        <w:rPr>
          <w:rFonts w:asciiTheme="minorHAnsi" w:eastAsia="PalatinoLinotype-Roman" w:hAnsiTheme="minorHAnsi" w:cs="PalatinoLinotype-Roman"/>
          <w:szCs w:val="22"/>
        </w:rPr>
      </w:pPr>
      <w:r>
        <w:rPr>
          <w:rFonts w:asciiTheme="minorHAnsi" w:eastAsia="PalatinoLinotype-Roman" w:hAnsiTheme="minorHAnsi" w:cs="PalatinoLinotype-Roman"/>
          <w:szCs w:val="22"/>
        </w:rPr>
        <w:t xml:space="preserve">- </w:t>
      </w:r>
      <w:r w:rsidR="00691E42">
        <w:rPr>
          <w:rFonts w:asciiTheme="minorHAnsi" w:eastAsia="PalatinoLinotype-Roman" w:hAnsiTheme="minorHAnsi" w:cs="PalatinoLinotype-Roman"/>
          <w:szCs w:val="22"/>
        </w:rPr>
        <w:t xml:space="preserve"> </w:t>
      </w:r>
      <w:r w:rsidR="001B5672" w:rsidRPr="00653217">
        <w:rPr>
          <w:rFonts w:asciiTheme="minorHAnsi" w:eastAsia="PalatinoLinotype-Roman" w:hAnsiTheme="minorHAnsi" w:cs="PalatinoLinotype-Roman"/>
          <w:szCs w:val="22"/>
        </w:rPr>
        <w:t xml:space="preserve"> kvapkové  (</w:t>
      </w:r>
      <w:proofErr w:type="spellStart"/>
      <w:r w:rsidR="001B5672" w:rsidRPr="00653217">
        <w:rPr>
          <w:rFonts w:asciiTheme="minorHAnsi" w:eastAsia="PalatinoLinotype-Roman" w:hAnsiTheme="minorHAnsi" w:cs="PalatinoLinotype-Roman"/>
          <w:szCs w:val="22"/>
        </w:rPr>
        <w:t>niplové</w:t>
      </w:r>
      <w:proofErr w:type="spellEnd"/>
      <w:r w:rsidR="001B5672" w:rsidRPr="00653217">
        <w:rPr>
          <w:rFonts w:asciiTheme="minorHAnsi" w:eastAsia="PalatinoLinotype-Roman" w:hAnsiTheme="minorHAnsi" w:cs="PalatinoLinotype-Roman"/>
          <w:szCs w:val="22"/>
        </w:rPr>
        <w:t xml:space="preserve">) napájačky, musí byť </w:t>
      </w:r>
      <w:r w:rsidR="001B5672" w:rsidRPr="00FE1D5B">
        <w:rPr>
          <w:rFonts w:asciiTheme="minorHAnsi" w:eastAsia="PalatinoLinotype-Roman" w:hAnsiTheme="minorHAnsi" w:cs="PalatinoLinotype-Roman"/>
          <w:b/>
          <w:szCs w:val="22"/>
        </w:rPr>
        <w:t>najmenej</w:t>
      </w:r>
      <w:r w:rsidR="001B5672" w:rsidRPr="00653217">
        <w:rPr>
          <w:rFonts w:asciiTheme="minorHAnsi" w:eastAsia="PalatinoLinotype-Roman" w:hAnsiTheme="minorHAnsi" w:cs="PalatinoLinotype-Roman"/>
          <w:szCs w:val="22"/>
        </w:rPr>
        <w:t xml:space="preserve"> jedna napájačka pre 10 nosníc, ,</w:t>
      </w:r>
    </w:p>
    <w:p w:rsidR="001B5672" w:rsidRDefault="00653217" w:rsidP="001B5672">
      <w:pPr>
        <w:autoSpaceDE w:val="0"/>
        <w:autoSpaceDN w:val="0"/>
        <w:adjustRightInd w:val="0"/>
        <w:jc w:val="both"/>
        <w:rPr>
          <w:rFonts w:asciiTheme="minorHAnsi" w:eastAsia="PalatinoLinotype-Roman" w:hAnsiTheme="minorHAnsi" w:cs="PalatinoLinotype-Roman"/>
          <w:szCs w:val="22"/>
        </w:rPr>
      </w:pPr>
      <w:r>
        <w:rPr>
          <w:rFonts w:asciiTheme="minorHAnsi" w:eastAsia="PalatinoLinotype-Roman" w:hAnsiTheme="minorHAnsi" w:cs="PalatinoLinotype-Roman"/>
          <w:szCs w:val="22"/>
        </w:rPr>
        <w:t xml:space="preserve">-  </w:t>
      </w:r>
      <w:r w:rsidR="00691E42">
        <w:rPr>
          <w:rFonts w:asciiTheme="minorHAnsi" w:eastAsia="PalatinoLinotype-Roman" w:hAnsiTheme="minorHAnsi" w:cs="PalatinoLinotype-Roman"/>
          <w:szCs w:val="22"/>
        </w:rPr>
        <w:t xml:space="preserve"> </w:t>
      </w:r>
      <w:r w:rsidR="001B5672" w:rsidRPr="00653217">
        <w:rPr>
          <w:rFonts w:asciiTheme="minorHAnsi" w:eastAsia="PalatinoLinotype-Roman" w:hAnsiTheme="minorHAnsi" w:cs="PalatinoLinotype-Roman"/>
          <w:szCs w:val="22"/>
        </w:rPr>
        <w:t xml:space="preserve">skupinové hniezda, musia poskytovať </w:t>
      </w:r>
      <w:r w:rsidR="001B5672" w:rsidRPr="00FE1D5B">
        <w:rPr>
          <w:rFonts w:asciiTheme="minorHAnsi" w:eastAsia="PalatinoLinotype-Roman" w:hAnsiTheme="minorHAnsi" w:cs="PalatinoLinotype-Roman"/>
          <w:b/>
          <w:szCs w:val="22"/>
        </w:rPr>
        <w:t>najmenej</w:t>
      </w:r>
      <w:r w:rsidR="001B5672" w:rsidRPr="00653217">
        <w:rPr>
          <w:rFonts w:asciiTheme="minorHAnsi" w:eastAsia="PalatinoLinotype-Roman" w:hAnsiTheme="minorHAnsi" w:cs="PalatinoLinotype-Roman"/>
          <w:szCs w:val="22"/>
        </w:rPr>
        <w:t xml:space="preserve"> 1m² pre každých 120 nosníc</w:t>
      </w:r>
      <w:r w:rsidR="00691E42">
        <w:rPr>
          <w:rFonts w:asciiTheme="minorHAnsi" w:eastAsia="PalatinoLinotype-Roman" w:hAnsiTheme="minorHAnsi" w:cs="PalatinoLinotype-Roman"/>
          <w:szCs w:val="22"/>
        </w:rPr>
        <w:t>.</w:t>
      </w:r>
    </w:p>
    <w:p w:rsidR="00691E42" w:rsidRPr="00653217" w:rsidRDefault="00691E42" w:rsidP="001B5672">
      <w:pPr>
        <w:autoSpaceDE w:val="0"/>
        <w:autoSpaceDN w:val="0"/>
        <w:adjustRightInd w:val="0"/>
        <w:jc w:val="both"/>
        <w:rPr>
          <w:rFonts w:asciiTheme="minorHAnsi" w:eastAsia="PalatinoLinotype-Roman" w:hAnsiTheme="minorHAnsi" w:cs="PalatinoLinotype-Roman"/>
          <w:szCs w:val="22"/>
        </w:rPr>
      </w:pPr>
    </w:p>
    <w:p w:rsidR="001B5672" w:rsidRPr="00564DE1" w:rsidRDefault="001B5672" w:rsidP="00564DE1">
      <w:pPr>
        <w:spacing w:line="276" w:lineRule="auto"/>
        <w:jc w:val="both"/>
        <w:rPr>
          <w:rFonts w:asciiTheme="minorHAnsi" w:hAnsiTheme="minorHAnsi" w:cs="Tahoma"/>
          <w:b/>
          <w:i/>
          <w:sz w:val="28"/>
          <w:szCs w:val="22"/>
        </w:rPr>
      </w:pPr>
      <w:r w:rsidRPr="00564DE1">
        <w:rPr>
          <w:rFonts w:asciiTheme="minorHAnsi" w:hAnsiTheme="minorHAnsi" w:cs="Tahoma"/>
          <w:b/>
          <w:i/>
        </w:rPr>
        <w:t>Technologické vybavenie haly</w:t>
      </w:r>
      <w:r w:rsidR="00564DE1">
        <w:rPr>
          <w:rFonts w:asciiTheme="minorHAnsi" w:hAnsiTheme="minorHAnsi" w:cs="Tahoma"/>
          <w:b/>
          <w:i/>
        </w:rPr>
        <w:t xml:space="preserve"> - dodávka</w:t>
      </w:r>
      <w:r w:rsidR="00564DE1" w:rsidRPr="00564DE1">
        <w:rPr>
          <w:rFonts w:asciiTheme="minorHAnsi" w:hAnsiTheme="minorHAnsi" w:cs="Tahoma"/>
          <w:b/>
          <w:i/>
        </w:rPr>
        <w:t xml:space="preserve"> s montážou</w:t>
      </w:r>
      <w:r w:rsidRPr="00564DE1">
        <w:rPr>
          <w:rFonts w:asciiTheme="minorHAnsi" w:hAnsiTheme="minorHAnsi" w:cs="Tahoma"/>
          <w:b/>
          <w:i/>
          <w:sz w:val="28"/>
          <w:szCs w:val="22"/>
        </w:rPr>
        <w:t>:</w:t>
      </w:r>
    </w:p>
    <w:p w:rsidR="001B5672" w:rsidRPr="00653217" w:rsidRDefault="001B5672" w:rsidP="001B5672">
      <w:pPr>
        <w:spacing w:line="276" w:lineRule="auto"/>
        <w:jc w:val="both"/>
        <w:rPr>
          <w:rFonts w:asciiTheme="minorHAnsi" w:hAnsiTheme="minorHAnsi" w:cs="Tahoma"/>
          <w:b/>
          <w:i/>
          <w:szCs w:val="22"/>
        </w:rPr>
      </w:pPr>
    </w:p>
    <w:p w:rsidR="001B5672" w:rsidRPr="0030763D" w:rsidRDefault="001B5672" w:rsidP="001B5672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="Tahoma"/>
          <w:b/>
          <w:szCs w:val="22"/>
        </w:rPr>
      </w:pPr>
      <w:r w:rsidRPr="0030763D">
        <w:rPr>
          <w:rFonts w:asciiTheme="minorHAnsi" w:hAnsiTheme="minorHAnsi" w:cs="Tahoma"/>
          <w:b/>
          <w:szCs w:val="22"/>
        </w:rPr>
        <w:t xml:space="preserve">Automatické znáškové hniezda – </w:t>
      </w:r>
      <w:r w:rsidRPr="0030763D">
        <w:rPr>
          <w:rFonts w:asciiTheme="minorHAnsi" w:hAnsiTheme="minorHAnsi" w:cs="Tahoma"/>
          <w:szCs w:val="22"/>
        </w:rPr>
        <w:t xml:space="preserve">umiestnené v pozdĺžnom smere haly v jej strede. </w:t>
      </w:r>
    </w:p>
    <w:p w:rsidR="00EF65E0" w:rsidRPr="0030763D" w:rsidRDefault="00EF65E0" w:rsidP="00EF65E0">
      <w:pPr>
        <w:spacing w:line="276" w:lineRule="auto"/>
        <w:ind w:left="720"/>
        <w:jc w:val="both"/>
        <w:rPr>
          <w:rFonts w:asciiTheme="minorHAnsi" w:hAnsiTheme="minorHAnsi" w:cs="Tahoma"/>
          <w:szCs w:val="22"/>
        </w:rPr>
      </w:pPr>
      <w:r w:rsidRPr="0030763D">
        <w:rPr>
          <w:rFonts w:asciiTheme="minorHAnsi" w:hAnsiTheme="minorHAnsi" w:cs="Tahoma"/>
          <w:szCs w:val="22"/>
        </w:rPr>
        <w:t xml:space="preserve">Hniezda so stredovým pásom na zber vajec, s automatickým nočným zatváraním vstupu do hniezda.  Materiál použitý na výrobu  hniezda musí odolávať agresívnemu pôsobeniu hydinovému trusu. </w:t>
      </w:r>
    </w:p>
    <w:p w:rsidR="001B5672" w:rsidRPr="0030763D" w:rsidRDefault="001B5672" w:rsidP="001B5672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="Tahoma"/>
          <w:b/>
          <w:szCs w:val="22"/>
        </w:rPr>
      </w:pPr>
      <w:r w:rsidRPr="0030763D">
        <w:rPr>
          <w:rFonts w:asciiTheme="minorHAnsi" w:hAnsiTheme="minorHAnsi" w:cs="Tahoma"/>
          <w:b/>
          <w:szCs w:val="22"/>
        </w:rPr>
        <w:t xml:space="preserve">Roštová podlaha z plastových roštov </w:t>
      </w:r>
      <w:r w:rsidRPr="0030763D">
        <w:rPr>
          <w:rFonts w:asciiTheme="minorHAnsi" w:hAnsiTheme="minorHAnsi" w:cs="Tahoma"/>
          <w:szCs w:val="22"/>
        </w:rPr>
        <w:t xml:space="preserve">smerom k  bočnej stene haly. Plastové rošty uložené na konštrukcii tak, aby sa mohol v pozdĺžnej línii mechanicky </w:t>
      </w:r>
      <w:r w:rsidR="002E6B7D" w:rsidRPr="0030763D">
        <w:rPr>
          <w:rFonts w:asciiTheme="minorHAnsi" w:hAnsiTheme="minorHAnsi" w:cs="Tahoma"/>
          <w:szCs w:val="22"/>
        </w:rPr>
        <w:t xml:space="preserve">denne </w:t>
      </w:r>
      <w:r w:rsidRPr="0030763D">
        <w:rPr>
          <w:rFonts w:asciiTheme="minorHAnsi" w:hAnsiTheme="minorHAnsi" w:cs="Tahoma"/>
          <w:szCs w:val="22"/>
        </w:rPr>
        <w:t>odstraňovať slepačí trus</w:t>
      </w:r>
      <w:r w:rsidR="002E6B7D" w:rsidRPr="0030763D">
        <w:rPr>
          <w:rFonts w:asciiTheme="minorHAnsi" w:hAnsiTheme="minorHAnsi" w:cs="Tahoma"/>
          <w:szCs w:val="22"/>
        </w:rPr>
        <w:t>.</w:t>
      </w:r>
      <w:r w:rsidR="00EF65E0" w:rsidRPr="0030763D">
        <w:rPr>
          <w:rFonts w:asciiTheme="minorHAnsi" w:hAnsiTheme="minorHAnsi" w:cs="Tahoma"/>
          <w:szCs w:val="22"/>
        </w:rPr>
        <w:t xml:space="preserve"> Nosná</w:t>
      </w:r>
      <w:r w:rsidRPr="0030763D">
        <w:rPr>
          <w:rFonts w:asciiTheme="minorHAnsi" w:hAnsiTheme="minorHAnsi" w:cs="Tahoma"/>
          <w:szCs w:val="22"/>
        </w:rPr>
        <w:t xml:space="preserve"> </w:t>
      </w:r>
      <w:r w:rsidR="00EF65E0" w:rsidRPr="0030763D">
        <w:rPr>
          <w:rFonts w:asciiTheme="minorHAnsi" w:hAnsiTheme="minorHAnsi" w:cs="Tahoma"/>
          <w:szCs w:val="22"/>
        </w:rPr>
        <w:t xml:space="preserve">konštrukcia pod plastovými roštmi odolná agresívnemu prostrediu v hale. </w:t>
      </w:r>
    </w:p>
    <w:p w:rsidR="001B5672" w:rsidRPr="0030763D" w:rsidRDefault="001B5672" w:rsidP="001B5672">
      <w:pPr>
        <w:pStyle w:val="Odsekzoznamu"/>
        <w:numPr>
          <w:ilvl w:val="0"/>
          <w:numId w:val="2"/>
        </w:numPr>
        <w:spacing w:line="276" w:lineRule="auto"/>
        <w:jc w:val="both"/>
        <w:rPr>
          <w:rFonts w:asciiTheme="minorHAnsi" w:hAnsiTheme="minorHAnsi" w:cs="Tahoma"/>
          <w:b/>
          <w:szCs w:val="22"/>
        </w:rPr>
      </w:pPr>
      <w:r w:rsidRPr="0030763D">
        <w:rPr>
          <w:rFonts w:asciiTheme="minorHAnsi" w:hAnsiTheme="minorHAnsi" w:cs="Tahoma"/>
          <w:b/>
          <w:szCs w:val="22"/>
        </w:rPr>
        <w:t xml:space="preserve">Elektronicky riadené zariadenie na </w:t>
      </w:r>
      <w:proofErr w:type="spellStart"/>
      <w:r w:rsidR="00EF65E0" w:rsidRPr="0030763D">
        <w:rPr>
          <w:rFonts w:asciiTheme="minorHAnsi" w:hAnsiTheme="minorHAnsi" w:cs="Tahoma"/>
          <w:b/>
          <w:szCs w:val="22"/>
        </w:rPr>
        <w:t>vyhnojovanie</w:t>
      </w:r>
      <w:proofErr w:type="spellEnd"/>
      <w:r w:rsidRPr="0030763D">
        <w:rPr>
          <w:rFonts w:asciiTheme="minorHAnsi" w:hAnsiTheme="minorHAnsi" w:cs="Tahoma"/>
          <w:b/>
          <w:szCs w:val="22"/>
        </w:rPr>
        <w:t xml:space="preserve"> trusu z pod roštov</w:t>
      </w:r>
      <w:r w:rsidR="0030763D" w:rsidRPr="0030763D">
        <w:rPr>
          <w:rFonts w:asciiTheme="minorHAnsi" w:hAnsiTheme="minorHAnsi" w:cs="Tahoma"/>
          <w:b/>
          <w:szCs w:val="22"/>
        </w:rPr>
        <w:t xml:space="preserve">. </w:t>
      </w:r>
      <w:r w:rsidR="0030763D" w:rsidRPr="0030763D">
        <w:rPr>
          <w:rFonts w:asciiTheme="minorHAnsi" w:hAnsiTheme="minorHAnsi" w:cs="Tahoma"/>
          <w:szCs w:val="22"/>
        </w:rPr>
        <w:t xml:space="preserve">Vodiace prvky zariadenia na </w:t>
      </w:r>
      <w:proofErr w:type="spellStart"/>
      <w:r w:rsidR="0030763D" w:rsidRPr="0030763D">
        <w:rPr>
          <w:rFonts w:asciiTheme="minorHAnsi" w:hAnsiTheme="minorHAnsi" w:cs="Tahoma"/>
          <w:szCs w:val="22"/>
        </w:rPr>
        <w:t>vyhnojovanie</w:t>
      </w:r>
      <w:proofErr w:type="spellEnd"/>
      <w:r w:rsidR="0030763D" w:rsidRPr="0030763D">
        <w:rPr>
          <w:rFonts w:asciiTheme="minorHAnsi" w:hAnsiTheme="minorHAnsi" w:cs="Tahoma"/>
          <w:szCs w:val="22"/>
        </w:rPr>
        <w:t xml:space="preserve"> slepačieho trusu sa vyrobia tak aby zabránili poškodeniu nosnej konštrukcie roštov, samotného zariadenia a podlahy haly. </w:t>
      </w:r>
    </w:p>
    <w:p w:rsidR="001B5672" w:rsidRPr="0030763D" w:rsidRDefault="001B5672" w:rsidP="001B5672">
      <w:pPr>
        <w:pStyle w:val="Zarkazkladnhotextu"/>
        <w:numPr>
          <w:ilvl w:val="0"/>
          <w:numId w:val="2"/>
        </w:numPr>
        <w:rPr>
          <w:rFonts w:asciiTheme="minorHAnsi" w:eastAsia="Times New Roman" w:hAnsiTheme="minorHAnsi" w:cs="Calibri"/>
          <w:b/>
          <w:sz w:val="24"/>
          <w:lang w:eastAsia="sk-SK"/>
        </w:rPr>
      </w:pPr>
      <w:r w:rsidRPr="0030763D">
        <w:rPr>
          <w:rFonts w:asciiTheme="minorHAnsi" w:eastAsia="Times New Roman" w:hAnsiTheme="minorHAnsi" w:cs="Calibri"/>
          <w:b/>
          <w:sz w:val="24"/>
          <w:lang w:eastAsia="sk-SK"/>
        </w:rPr>
        <w:t>Kruhové miskové kŕmidlá so zásobníkmi a špirálovým dopravníkom z existujúcich síl.</w:t>
      </w:r>
    </w:p>
    <w:p w:rsidR="001B5672" w:rsidRPr="0030763D" w:rsidRDefault="001B5672" w:rsidP="001B5672">
      <w:pPr>
        <w:pStyle w:val="Zarkazkladnhotextu"/>
        <w:numPr>
          <w:ilvl w:val="0"/>
          <w:numId w:val="2"/>
        </w:numPr>
        <w:rPr>
          <w:rFonts w:asciiTheme="minorHAnsi" w:eastAsia="Times New Roman" w:hAnsiTheme="minorHAnsi" w:cs="Calibri"/>
          <w:sz w:val="24"/>
          <w:lang w:eastAsia="sk-SK"/>
        </w:rPr>
      </w:pPr>
      <w:r w:rsidRPr="0030763D">
        <w:rPr>
          <w:rFonts w:asciiTheme="minorHAnsi" w:eastAsia="Times New Roman" w:hAnsiTheme="minorHAnsi" w:cs="Calibri"/>
          <w:b/>
          <w:sz w:val="24"/>
          <w:lang w:eastAsia="sk-SK"/>
        </w:rPr>
        <w:t xml:space="preserve">Niplové napájačky pre rozvod a dodávku vody pre hydinu </w:t>
      </w:r>
      <w:r w:rsidRPr="0030763D">
        <w:rPr>
          <w:rFonts w:asciiTheme="minorHAnsi" w:eastAsia="Times New Roman" w:hAnsiTheme="minorHAnsi" w:cs="Calibri"/>
          <w:sz w:val="24"/>
          <w:lang w:eastAsia="sk-SK"/>
        </w:rPr>
        <w:t xml:space="preserve">s rozvodným a dávkovacím panelom umiestneným v prípravovni. </w:t>
      </w:r>
      <w:r w:rsidR="00EF65E0" w:rsidRPr="0030763D">
        <w:rPr>
          <w:rFonts w:asciiTheme="minorHAnsi" w:eastAsia="Times New Roman" w:hAnsiTheme="minorHAnsi" w:cs="Calibri"/>
          <w:sz w:val="24"/>
          <w:lang w:eastAsia="sk-SK"/>
        </w:rPr>
        <w:t xml:space="preserve"> Automatická regulácia dodávky vody do niplov. </w:t>
      </w:r>
      <w:r w:rsidRPr="0030763D">
        <w:rPr>
          <w:rFonts w:asciiTheme="minorHAnsi" w:eastAsia="Times New Roman" w:hAnsiTheme="minorHAnsi" w:cs="Calibri"/>
          <w:sz w:val="24"/>
          <w:lang w:eastAsia="sk-SK"/>
        </w:rPr>
        <w:t> Pripojenie na existujúci prívod vody</w:t>
      </w:r>
      <w:r w:rsidR="002E6B7D" w:rsidRPr="0030763D">
        <w:rPr>
          <w:rFonts w:asciiTheme="minorHAnsi" w:eastAsia="Times New Roman" w:hAnsiTheme="minorHAnsi" w:cs="Calibri"/>
          <w:sz w:val="24"/>
          <w:lang w:eastAsia="sk-SK"/>
        </w:rPr>
        <w:t>.</w:t>
      </w:r>
    </w:p>
    <w:p w:rsidR="00B3131C" w:rsidRPr="0030763D" w:rsidRDefault="00B3131C" w:rsidP="001B5672">
      <w:pPr>
        <w:pStyle w:val="Zarkazkladnhotextu"/>
        <w:numPr>
          <w:ilvl w:val="0"/>
          <w:numId w:val="2"/>
        </w:numPr>
        <w:rPr>
          <w:rFonts w:asciiTheme="minorHAnsi" w:eastAsia="Times New Roman" w:hAnsiTheme="minorHAnsi" w:cs="Calibri"/>
          <w:sz w:val="24"/>
          <w:lang w:eastAsia="sk-SK"/>
        </w:rPr>
      </w:pPr>
      <w:r w:rsidRPr="0030763D">
        <w:rPr>
          <w:rFonts w:asciiTheme="minorHAnsi" w:eastAsia="Times New Roman" w:hAnsiTheme="minorHAnsi" w:cs="Calibri"/>
          <w:b/>
          <w:sz w:val="24"/>
          <w:lang w:eastAsia="sk-SK"/>
        </w:rPr>
        <w:t>Revízie, dokumentácia</w:t>
      </w:r>
    </w:p>
    <w:p w:rsidR="001B5672" w:rsidRPr="00653217" w:rsidRDefault="001B5672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</w:p>
    <w:p w:rsidR="001B5672" w:rsidRDefault="001B5672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  <w:r w:rsidRPr="00653217">
        <w:rPr>
          <w:rFonts w:asciiTheme="minorHAnsi" w:hAnsiTheme="minorHAnsi" w:cs="Calibri"/>
          <w:noProof w:val="0"/>
          <w:color w:val="FF0000"/>
          <w:sz w:val="24"/>
        </w:rPr>
        <w:t>Osvetlenie haly ostáva pôvodné.</w:t>
      </w:r>
    </w:p>
    <w:p w:rsidR="00653217" w:rsidRPr="00653217" w:rsidRDefault="00653217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  <w:r>
        <w:rPr>
          <w:rFonts w:asciiTheme="minorHAnsi" w:hAnsiTheme="minorHAnsi" w:cs="Calibri"/>
          <w:noProof w:val="0"/>
          <w:color w:val="FF0000"/>
          <w:sz w:val="24"/>
        </w:rPr>
        <w:t>Vzduchotechnika a vykurovanie haly ostáva pôvodné</w:t>
      </w:r>
    </w:p>
    <w:p w:rsidR="001B5672" w:rsidRPr="00653217" w:rsidRDefault="001B5672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  <w:r w:rsidRPr="00653217">
        <w:rPr>
          <w:rFonts w:asciiTheme="minorHAnsi" w:hAnsiTheme="minorHAnsi" w:cs="Calibri"/>
          <w:noProof w:val="0"/>
          <w:color w:val="FF0000"/>
          <w:sz w:val="24"/>
        </w:rPr>
        <w:t>Zariadenia budú pripojené na pôvodný prívod elektriny do haly.</w:t>
      </w:r>
    </w:p>
    <w:p w:rsidR="001B5672" w:rsidRDefault="001B5672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</w:p>
    <w:p w:rsidR="00FE1D5B" w:rsidRDefault="00FE1D5B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</w:p>
    <w:p w:rsidR="00FE1D5B" w:rsidRPr="00653217" w:rsidRDefault="00FE1D5B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</w:p>
    <w:p w:rsidR="003E2239" w:rsidRDefault="003E2239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</w:p>
    <w:p w:rsidR="00B3131C" w:rsidRDefault="00B3131C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</w:p>
    <w:p w:rsidR="00B3131C" w:rsidRDefault="00B3131C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</w:p>
    <w:p w:rsidR="00B3131C" w:rsidRDefault="00B3131C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</w:p>
    <w:p w:rsidR="00B3131C" w:rsidRDefault="00B3131C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</w:p>
    <w:p w:rsidR="00B3131C" w:rsidRDefault="00B3131C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</w:p>
    <w:p w:rsidR="00B3131C" w:rsidRPr="00653217" w:rsidRDefault="00B3131C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  <w:sz w:val="24"/>
        </w:rPr>
      </w:pPr>
    </w:p>
    <w:p w:rsidR="003E2239" w:rsidRPr="00653217" w:rsidRDefault="003E2239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</w:rPr>
      </w:pPr>
    </w:p>
    <w:p w:rsidR="003E2239" w:rsidRPr="00653217" w:rsidRDefault="003E2239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</w:rPr>
      </w:pPr>
    </w:p>
    <w:p w:rsidR="003E2239" w:rsidRDefault="003E2239" w:rsidP="001B5672">
      <w:pPr>
        <w:pStyle w:val="Zarkazkladnhotextu"/>
        <w:spacing w:line="23" w:lineRule="atLeast"/>
        <w:ind w:left="720"/>
        <w:rPr>
          <w:rFonts w:asciiTheme="minorHAnsi" w:hAnsiTheme="minorHAnsi" w:cs="Calibri"/>
          <w:noProof w:val="0"/>
          <w:color w:val="FF0000"/>
        </w:rPr>
      </w:pPr>
    </w:p>
    <w:p w:rsidR="003E2239" w:rsidRDefault="003E2239" w:rsidP="001B5672">
      <w:pPr>
        <w:pStyle w:val="Zarkazkladnhotextu"/>
        <w:spacing w:line="23" w:lineRule="atLeast"/>
        <w:ind w:left="720"/>
        <w:rPr>
          <w:rFonts w:ascii="Calibri" w:hAnsi="Calibri" w:cs="Calibri"/>
          <w:noProof w:val="0"/>
          <w:color w:val="FF0000"/>
        </w:rPr>
      </w:pPr>
      <w:bookmarkStart w:id="0" w:name="_GoBack"/>
      <w:bookmarkEnd w:id="0"/>
    </w:p>
    <w:p w:rsidR="003E2239" w:rsidRDefault="003E2239" w:rsidP="003E2239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Pôdorys haly – Farma Jurský Dvor</w:t>
      </w:r>
      <w:r w:rsidR="00B3131C">
        <w:rPr>
          <w:rFonts w:ascii="Calibri" w:hAnsi="Calibri" w:cs="Arial"/>
          <w:b/>
        </w:rPr>
        <w:t xml:space="preserve"> – 6 hál</w:t>
      </w:r>
    </w:p>
    <w:p w:rsidR="003E2239" w:rsidRDefault="003E2239" w:rsidP="003E2239">
      <w:pPr>
        <w:jc w:val="both"/>
        <w:rPr>
          <w:rFonts w:ascii="Calibri" w:hAnsi="Calibri" w:cs="Arial"/>
          <w:b/>
        </w:rPr>
      </w:pPr>
    </w:p>
    <w:tbl>
      <w:tblPr>
        <w:tblW w:w="71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397"/>
        <w:gridCol w:w="39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397"/>
        <w:gridCol w:w="280"/>
        <w:gridCol w:w="280"/>
        <w:gridCol w:w="280"/>
        <w:gridCol w:w="2120"/>
      </w:tblGrid>
      <w:tr w:rsidR="00D7117A" w:rsidRPr="00D7117A" w:rsidTr="00D7117A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</w:tr>
      <w:tr w:rsidR="00D7117A" w:rsidRPr="00D7117A" w:rsidTr="00D7117A">
        <w:trPr>
          <w:trHeight w:val="30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75,42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kanál na priečny pás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68,87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 xml:space="preserve">technológia pre rozmnožovací chov rodičovských kompletov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 xml:space="preserve">zber vajec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7117A">
              <w:rPr>
                <w:rFonts w:ascii="Calibri" w:hAnsi="Calibri"/>
                <w:b/>
                <w:color w:val="000000"/>
              </w:rPr>
              <w:t>Využiteľná plocha</w:t>
            </w:r>
            <w:r w:rsidR="00E3124C" w:rsidRPr="00E3124C">
              <w:rPr>
                <w:rFonts w:ascii="Calibri" w:hAnsi="Calibri"/>
                <w:b/>
                <w:color w:val="000000"/>
              </w:rPr>
              <w:t xml:space="preserve"> jednej haly</w:t>
            </w: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Prípravovňa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7117A">
              <w:rPr>
                <w:rFonts w:ascii="Calibri" w:hAnsi="Calibri"/>
                <w:b/>
                <w:bCs/>
                <w:color w:val="000000"/>
              </w:rPr>
              <w:t>815 m</w:t>
            </w:r>
            <w:r w:rsidRPr="00D7117A">
              <w:rPr>
                <w:rFonts w:ascii="Calibri" w:hAnsi="Calibri"/>
                <w:b/>
                <w:color w:val="000000"/>
              </w:rPr>
              <w:t>²</w:t>
            </w: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7117A" w:rsidRPr="00D7117A" w:rsidRDefault="00D7117A" w:rsidP="00D7117A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117A" w:rsidRPr="00D7117A" w:rsidRDefault="00D7117A" w:rsidP="00D7117A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D7117A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13,05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D7117A" w:rsidRPr="00D7117A" w:rsidTr="00D7117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17A" w:rsidRPr="00D7117A" w:rsidRDefault="00D7117A" w:rsidP="00D7117A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:rsidR="00D7117A" w:rsidRDefault="00D7117A" w:rsidP="003E2239">
      <w:pPr>
        <w:jc w:val="both"/>
        <w:rPr>
          <w:rFonts w:ascii="Calibri" w:hAnsi="Calibri" w:cs="Arial"/>
        </w:rPr>
      </w:pPr>
    </w:p>
    <w:p w:rsidR="00D7117A" w:rsidRDefault="00D7117A" w:rsidP="003E2239">
      <w:pPr>
        <w:jc w:val="both"/>
        <w:rPr>
          <w:rFonts w:ascii="Calibri" w:hAnsi="Calibri" w:cs="Arial"/>
        </w:rPr>
      </w:pPr>
    </w:p>
    <w:p w:rsidR="00D7117A" w:rsidRDefault="00D7117A" w:rsidP="003E2239">
      <w:pPr>
        <w:jc w:val="both"/>
        <w:rPr>
          <w:rFonts w:ascii="Calibri" w:hAnsi="Calibri" w:cs="Arial"/>
        </w:rPr>
      </w:pPr>
    </w:p>
    <w:p w:rsidR="00D7117A" w:rsidRDefault="00D7117A" w:rsidP="003E2239">
      <w:pPr>
        <w:jc w:val="both"/>
        <w:rPr>
          <w:rFonts w:ascii="Calibri" w:hAnsi="Calibri" w:cs="Arial"/>
        </w:rPr>
      </w:pPr>
    </w:p>
    <w:p w:rsidR="00D7117A" w:rsidRDefault="00D7117A" w:rsidP="003E2239">
      <w:pPr>
        <w:jc w:val="both"/>
        <w:rPr>
          <w:rFonts w:ascii="Calibri" w:hAnsi="Calibri" w:cs="Arial"/>
        </w:rPr>
      </w:pPr>
    </w:p>
    <w:p w:rsidR="00D7117A" w:rsidRDefault="00D7117A" w:rsidP="003E2239">
      <w:pPr>
        <w:jc w:val="both"/>
        <w:rPr>
          <w:rFonts w:ascii="Calibri" w:hAnsi="Calibri" w:cs="Arial"/>
        </w:rPr>
      </w:pPr>
    </w:p>
    <w:p w:rsidR="00653217" w:rsidRPr="00FE1D5B" w:rsidRDefault="00FE1D5B" w:rsidP="003E2239">
      <w:pPr>
        <w:jc w:val="both"/>
        <w:rPr>
          <w:rFonts w:ascii="Calibri" w:hAnsi="Calibri" w:cs="Arial"/>
          <w:b/>
        </w:rPr>
      </w:pPr>
      <w:r w:rsidRPr="00FE1D5B">
        <w:rPr>
          <w:rFonts w:ascii="Calibri" w:hAnsi="Calibri" w:cs="Arial"/>
          <w:b/>
        </w:rPr>
        <w:lastRenderedPageBreak/>
        <w:t xml:space="preserve">Pôdorys hál -  </w:t>
      </w:r>
      <w:r w:rsidR="00653217" w:rsidRPr="00FE1D5B">
        <w:rPr>
          <w:rFonts w:ascii="Calibri" w:hAnsi="Calibri" w:cs="Arial"/>
          <w:b/>
        </w:rPr>
        <w:t xml:space="preserve"> Farma Močenok</w:t>
      </w:r>
    </w:p>
    <w:tbl>
      <w:tblPr>
        <w:tblW w:w="784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47"/>
        <w:gridCol w:w="3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480"/>
        <w:gridCol w:w="520"/>
        <w:gridCol w:w="2920"/>
      </w:tblGrid>
      <w:tr w:rsidR="00E3124C" w:rsidTr="00E312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hala 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58,72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kanál na priečny pás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52,38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technológia pre rozmnožovací chov rodičovských kompletov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Pr="00E3124C" w:rsidRDefault="00E3124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3124C">
              <w:rPr>
                <w:rFonts w:ascii="Calibri" w:hAnsi="Calibri"/>
                <w:b/>
                <w:color w:val="000000"/>
                <w:sz w:val="22"/>
                <w:szCs w:val="22"/>
              </w:rPr>
              <w:t>Využiteľná plocha</w:t>
            </w:r>
          </w:p>
        </w:tc>
      </w:tr>
      <w:tr w:rsidR="00E3124C" w:rsidTr="00E3124C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zber vajec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Pr="00E3124C" w:rsidRDefault="00E3124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E3124C">
              <w:rPr>
                <w:rFonts w:ascii="Calibri" w:hAnsi="Calibri"/>
                <w:b/>
                <w:color w:val="000000"/>
                <w:sz w:val="22"/>
                <w:szCs w:val="22"/>
              </w:rPr>
              <w:t>722 m²</w:t>
            </w: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Prípravovňa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14,82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4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hala2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57,18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kanál na priečny pás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50,84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technológia pre rozmnožovací chov rodičovských kompletov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zber vajec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Využiteľná plocha</w:t>
            </w: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Prípravovňa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700 m²</w:t>
            </w:r>
          </w:p>
        </w:tc>
      </w:tr>
      <w:tr w:rsidR="00E3124C" w:rsidTr="00E3124C">
        <w:trPr>
          <w:trHeight w:val="330"/>
        </w:trPr>
        <w:tc>
          <w:tcPr>
            <w:tcW w:w="4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14,80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4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8C" w:rsidRDefault="00AE458C">
            <w:pPr>
              <w:jc w:val="center"/>
              <w:rPr>
                <w:rFonts w:ascii="Calibri" w:hAnsi="Calibri"/>
                <w:color w:val="000000"/>
              </w:rPr>
            </w:pPr>
          </w:p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hala 4,5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75,20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kanál na priečny pás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68,86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technológia pre rozmnožovací chov rodičovských kompletov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zber vajec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Prípravovňa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Využiteľná plocha jednej haly</w:t>
            </w:r>
          </w:p>
        </w:tc>
      </w:tr>
      <w:tr w:rsidR="00E3124C" w:rsidTr="00E3124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830 m²</w:t>
            </w: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13,30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  <w:p w:rsidR="00B3131C" w:rsidRDefault="00B3131C">
            <w:pPr>
              <w:rPr>
                <w:rFonts w:ascii="Calibri" w:hAnsi="Calibri"/>
                <w:color w:val="000000"/>
              </w:rPr>
            </w:pPr>
          </w:p>
          <w:p w:rsidR="00B3131C" w:rsidRDefault="00B3131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4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458C" w:rsidRDefault="00AE458C">
            <w:pPr>
              <w:jc w:val="center"/>
              <w:rPr>
                <w:rFonts w:ascii="Calibri" w:hAnsi="Calibri"/>
                <w:color w:val="000000"/>
              </w:rPr>
            </w:pPr>
          </w:p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hala 6,7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1,27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75,60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kanál na priečny pás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68,98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technológia pre rozmnožovací chov rodičovských kompletov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FFFFFF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zber vajec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Prípravovňa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30"/>
        </w:trPr>
        <w:tc>
          <w:tcPr>
            <w:tcW w:w="4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124C" w:rsidRDefault="00E3124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E3124C" w:rsidRDefault="00E3124C">
            <w:pPr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Využiteľná plocha jednej haly</w:t>
            </w:r>
          </w:p>
        </w:tc>
      </w:tr>
      <w:tr w:rsidR="00E3124C" w:rsidTr="00E3124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848 m²</w:t>
            </w:r>
          </w:p>
        </w:tc>
      </w:tr>
      <w:tr w:rsidR="00E3124C" w:rsidTr="00E3124C">
        <w:trPr>
          <w:trHeight w:val="3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13,47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  <w:tr w:rsidR="00E3124C" w:rsidTr="00E3124C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24C" w:rsidRDefault="00E3124C">
            <w:pPr>
              <w:rPr>
                <w:rFonts w:ascii="Calibri" w:hAnsi="Calibri"/>
                <w:color w:val="000000"/>
              </w:rPr>
            </w:pPr>
          </w:p>
        </w:tc>
      </w:tr>
    </w:tbl>
    <w:p w:rsidR="009E2E53" w:rsidRDefault="009E2E53" w:rsidP="003E2239">
      <w:pPr>
        <w:jc w:val="both"/>
        <w:rPr>
          <w:rFonts w:ascii="Calibri" w:hAnsi="Calibri" w:cs="Arial"/>
          <w:b/>
        </w:rPr>
      </w:pPr>
    </w:p>
    <w:sectPr w:rsidR="009E2E53" w:rsidSect="00653217">
      <w:pgSz w:w="11906" w:h="16838"/>
      <w:pgMar w:top="1418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Linotype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2D32"/>
    <w:multiLevelType w:val="hybridMultilevel"/>
    <w:tmpl w:val="460E0A3C"/>
    <w:lvl w:ilvl="0" w:tplc="041B0015">
      <w:start w:val="1"/>
      <w:numFmt w:val="upperLetter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C2D8C"/>
    <w:multiLevelType w:val="hybridMultilevel"/>
    <w:tmpl w:val="A336015E"/>
    <w:lvl w:ilvl="0" w:tplc="5420D16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320BE"/>
    <w:multiLevelType w:val="hybridMultilevel"/>
    <w:tmpl w:val="F560F0D8"/>
    <w:lvl w:ilvl="0" w:tplc="3A18F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672"/>
    <w:rsid w:val="00156745"/>
    <w:rsid w:val="001842BA"/>
    <w:rsid w:val="001B5672"/>
    <w:rsid w:val="001E6451"/>
    <w:rsid w:val="0023703A"/>
    <w:rsid w:val="002E6B7D"/>
    <w:rsid w:val="0030763D"/>
    <w:rsid w:val="003E2239"/>
    <w:rsid w:val="004B1B43"/>
    <w:rsid w:val="00564DE1"/>
    <w:rsid w:val="00653217"/>
    <w:rsid w:val="00691E42"/>
    <w:rsid w:val="0077538C"/>
    <w:rsid w:val="00801DA2"/>
    <w:rsid w:val="00985977"/>
    <w:rsid w:val="009C2330"/>
    <w:rsid w:val="009E2E53"/>
    <w:rsid w:val="00A52043"/>
    <w:rsid w:val="00AE458C"/>
    <w:rsid w:val="00B05A21"/>
    <w:rsid w:val="00B3131C"/>
    <w:rsid w:val="00C0515F"/>
    <w:rsid w:val="00C43C6A"/>
    <w:rsid w:val="00D7117A"/>
    <w:rsid w:val="00DF292E"/>
    <w:rsid w:val="00E3124C"/>
    <w:rsid w:val="00EF65E0"/>
    <w:rsid w:val="00F35DC2"/>
    <w:rsid w:val="00FE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59B65-EB29-45FE-BE4A-95AFEA68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567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1B5672"/>
    <w:pPr>
      <w:jc w:val="both"/>
    </w:pPr>
    <w:rPr>
      <w:rFonts w:eastAsia="Arial Unicode MS"/>
      <w:noProof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1B5672"/>
    <w:rPr>
      <w:rFonts w:ascii="Times New Roman" w:eastAsia="Arial Unicode MS" w:hAnsi="Times New Roman" w:cs="Times New Roman"/>
      <w:noProof/>
    </w:rPr>
  </w:style>
  <w:style w:type="paragraph" w:styleId="Odsekzoznamu">
    <w:name w:val="List Paragraph"/>
    <w:basedOn w:val="Normlny"/>
    <w:uiPriority w:val="34"/>
    <w:qFormat/>
    <w:rsid w:val="001B5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8DA28-1EEA-41B6-90A2-8815668D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pridavok</dc:creator>
  <cp:lastModifiedBy>Juraj Orlík</cp:lastModifiedBy>
  <cp:revision>5</cp:revision>
  <cp:lastPrinted>2019-05-29T11:41:00Z</cp:lastPrinted>
  <dcterms:created xsi:type="dcterms:W3CDTF">2019-05-29T05:42:00Z</dcterms:created>
  <dcterms:modified xsi:type="dcterms:W3CDTF">2019-05-30T06:21:00Z</dcterms:modified>
</cp:coreProperties>
</file>